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811" w:rsidRDefault="000C1371">
      <w:pPr>
        <w:tabs>
          <w:tab w:val="left" w:pos="585"/>
          <w:tab w:val="right" w:pos="6976"/>
          <w:tab w:val="left" w:pos="585"/>
        </w:tabs>
        <w:jc w:val="center"/>
      </w:pPr>
      <w:bookmarkStart w:id="0" w:name="_GoBack"/>
      <w:bookmarkEnd w:id="0"/>
      <w:r>
        <w:rPr>
          <w:rFonts w:ascii="Allerta" w:eastAsia="Allerta" w:hAnsi="Allerta" w:cs="Allerta"/>
          <w:b/>
          <w:sz w:val="22"/>
          <w:szCs w:val="22"/>
          <w:shd w:val="clear" w:color="auto" w:fill="D9D9D9"/>
        </w:rPr>
        <w:t xml:space="preserve"> </w:t>
      </w:r>
      <w:r>
        <w:rPr>
          <w:rFonts w:ascii="Allerta" w:eastAsia="Allerta" w:hAnsi="Allerta" w:cs="Allerta"/>
          <w:b/>
          <w:sz w:val="22"/>
          <w:szCs w:val="22"/>
          <w:shd w:val="clear" w:color="auto" w:fill="D9D9D9"/>
        </w:rPr>
        <w:t>RGHS Year Planner –Level 1 Mathematics 11MAL- 2015</w:t>
      </w:r>
    </w:p>
    <w:tbl>
      <w:tblPr>
        <w:tblStyle w:val="a"/>
        <w:tblW w:w="8559" w:type="dxa"/>
        <w:jc w:val="center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005"/>
        <w:gridCol w:w="3795"/>
        <w:gridCol w:w="2796"/>
      </w:tblGrid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rFonts w:ascii="Allerta" w:eastAsia="Allerta" w:hAnsi="Allerta" w:cs="Allerta"/>
                <w:b/>
              </w:rPr>
              <w:t>Week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rFonts w:ascii="Allerta" w:eastAsia="Allerta" w:hAnsi="Allerta" w:cs="Allerta"/>
                <w:b/>
              </w:rPr>
              <w:t>Date</w:t>
            </w:r>
          </w:p>
        </w:tc>
        <w:tc>
          <w:tcPr>
            <w:tcW w:w="379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rFonts w:ascii="Allerta" w:eastAsia="Allerta" w:hAnsi="Allerta" w:cs="Allerta"/>
                <w:b/>
              </w:rPr>
              <w:t>Topic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rFonts w:ascii="Allerta" w:eastAsia="Allerta" w:hAnsi="Allerta" w:cs="Allerta"/>
                <w:b/>
                <w:sz w:val="16"/>
                <w:szCs w:val="16"/>
              </w:rPr>
              <w:t>Assessment and other Information</w:t>
            </w:r>
          </w:p>
        </w:tc>
      </w:tr>
      <w:tr w:rsidR="00C86811">
        <w:trPr>
          <w:jc w:val="center"/>
        </w:trPr>
        <w:tc>
          <w:tcPr>
            <w:tcW w:w="8559" w:type="dxa"/>
            <w:gridSpan w:val="4"/>
            <w:shd w:val="clear" w:color="auto" w:fill="B3B3B3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rFonts w:ascii="Allerta" w:eastAsia="Allerta" w:hAnsi="Allerta" w:cs="Allerta"/>
                <w:sz w:val="16"/>
                <w:szCs w:val="16"/>
              </w:rPr>
              <w:t>Term 1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US 26623v2  Use number to solve problems 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>Portfolio 4 credits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vAlign w:val="center"/>
          </w:tcPr>
          <w:p w:rsidR="00C86811" w:rsidRDefault="000C1371">
            <w:r>
              <w:rPr>
                <w:sz w:val="16"/>
                <w:szCs w:val="16"/>
              </w:rPr>
              <w:t>US 26627v2 Use measurement to solve problems(internal)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8559" w:type="dxa"/>
            <w:gridSpan w:val="4"/>
            <w:shd w:val="clear" w:color="auto" w:fill="B3B3B3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>Term 2</w:t>
            </w:r>
          </w:p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Measurement (</w:t>
            </w:r>
            <w:proofErr w:type="spellStart"/>
            <w:r>
              <w:rPr>
                <w:sz w:val="16"/>
                <w:szCs w:val="16"/>
              </w:rPr>
              <w:t>contd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 xml:space="preserve"> Portfolio 3 credits</w:t>
            </w:r>
          </w:p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US 26626 v2 Interpret statistical information to solve a problem 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11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Portfolio 3 credits</w:t>
            </w:r>
          </w:p>
        </w:tc>
      </w:tr>
      <w:tr w:rsidR="00C86811">
        <w:trPr>
          <w:jc w:val="center"/>
        </w:trPr>
        <w:tc>
          <w:tcPr>
            <w:tcW w:w="8559" w:type="dxa"/>
            <w:gridSpan w:val="4"/>
            <w:shd w:val="clear" w:color="auto" w:fill="B3B3B3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>Term 3</w:t>
            </w:r>
          </w:p>
        </w:tc>
      </w:tr>
      <w:tr w:rsidR="00C86811">
        <w:trPr>
          <w:trHeight w:val="280"/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AS 91036 v 3 (1.13) Investigate a situation involving elements of chance 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>3 credits (including L1 literacy)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vAlign w:val="center"/>
          </w:tcPr>
          <w:p w:rsidR="00C86811" w:rsidRDefault="000C1371">
            <w:r>
              <w:rPr>
                <w:sz w:val="16"/>
                <w:szCs w:val="16"/>
              </w:rPr>
              <w:t>AS 91036v 3 (1.11) Investigate bi-</w:t>
            </w:r>
            <w:proofErr w:type="spellStart"/>
            <w:r>
              <w:rPr>
                <w:sz w:val="16"/>
                <w:szCs w:val="16"/>
              </w:rPr>
              <w:t>variate</w:t>
            </w:r>
            <w:proofErr w:type="spellEnd"/>
            <w:r>
              <w:rPr>
                <w:sz w:val="16"/>
                <w:szCs w:val="16"/>
              </w:rPr>
              <w:t xml:space="preserve"> numerical data using the statistical inquiry cycle 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vAlign w:val="center"/>
          </w:tcPr>
          <w:p w:rsidR="00C86811" w:rsidRDefault="000C1371">
            <w:r>
              <w:rPr>
                <w:sz w:val="16"/>
                <w:szCs w:val="16"/>
              </w:rPr>
              <w:t>3 credits (including L1 literacy)</w:t>
            </w:r>
          </w:p>
        </w:tc>
      </w:tr>
      <w:tr w:rsidR="00C86811">
        <w:trPr>
          <w:jc w:val="center"/>
        </w:trPr>
        <w:tc>
          <w:tcPr>
            <w:tcW w:w="8559" w:type="dxa"/>
            <w:gridSpan w:val="4"/>
            <w:shd w:val="clear" w:color="auto" w:fill="B3B3B3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>Term 4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0C1371">
            <w:r>
              <w:rPr>
                <w:sz w:val="16"/>
                <w:szCs w:val="16"/>
              </w:rPr>
              <w:t>US 12358 v 3 Demonstrate knowledge of purchasing household consumables (internal)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16"/>
                <w:szCs w:val="16"/>
              </w:rPr>
              <w:t xml:space="preserve">3 credits 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 w:val="restart"/>
            <w:shd w:val="clear" w:color="auto" w:fill="FFFFFF"/>
            <w:vAlign w:val="center"/>
          </w:tcPr>
          <w:p w:rsidR="00C86811" w:rsidRDefault="000C1371">
            <w:r>
              <w:rPr>
                <w:sz w:val="16"/>
                <w:szCs w:val="16"/>
              </w:rPr>
              <w:t>US 26567 v 2 Use a strategy to estimate the solutions to number problems and make estimates of measurements in the workplace</w:t>
            </w:r>
          </w:p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vMerge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bookmarkStart w:id="1" w:name="h.gjdgxs" w:colFirst="0" w:colLast="0"/>
            <w:bookmarkEnd w:id="1"/>
            <w:r>
              <w:rPr>
                <w:sz w:val="16"/>
                <w:szCs w:val="16"/>
              </w:rPr>
              <w:t xml:space="preserve">2 credits </w:t>
            </w:r>
          </w:p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  <w:tr w:rsidR="00C86811">
        <w:trPr>
          <w:jc w:val="center"/>
        </w:trPr>
        <w:tc>
          <w:tcPr>
            <w:tcW w:w="963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0C1371"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  <w:tc>
          <w:tcPr>
            <w:tcW w:w="3795" w:type="dxa"/>
            <w:shd w:val="clear" w:color="auto" w:fill="FFFFFF"/>
            <w:vAlign w:val="center"/>
          </w:tcPr>
          <w:p w:rsidR="00C86811" w:rsidRDefault="00C86811"/>
        </w:tc>
        <w:tc>
          <w:tcPr>
            <w:tcW w:w="2796" w:type="dxa"/>
            <w:shd w:val="clear" w:color="auto" w:fill="FFFFFF"/>
            <w:tcMar>
              <w:left w:w="108" w:type="dxa"/>
              <w:right w:w="108" w:type="dxa"/>
            </w:tcMar>
          </w:tcPr>
          <w:p w:rsidR="00C86811" w:rsidRDefault="00C86811"/>
        </w:tc>
      </w:tr>
    </w:tbl>
    <w:p w:rsidR="00C86811" w:rsidRDefault="000C1371">
      <w:r>
        <w:rPr>
          <w:b/>
          <w:sz w:val="18"/>
          <w:szCs w:val="18"/>
        </w:rPr>
        <w:t xml:space="preserve">Course aims: To complete a course of Mathematics and Statistics and gain the required 10 numeracy credits for Level 1 NCEA and UE. Students who follow this course are unlikely to be able to move on to a level 2 maths course. </w:t>
      </w:r>
    </w:p>
    <w:p w:rsidR="00C86811" w:rsidRDefault="000C1371">
      <w:r>
        <w:rPr>
          <w:sz w:val="18"/>
          <w:szCs w:val="18"/>
        </w:rPr>
        <w:t>A scientific calculator is ess</w:t>
      </w:r>
      <w:r>
        <w:rPr>
          <w:sz w:val="18"/>
          <w:szCs w:val="18"/>
        </w:rPr>
        <w:t xml:space="preserve">ential for this course </w:t>
      </w:r>
    </w:p>
    <w:p w:rsidR="00C86811" w:rsidRDefault="000C1371">
      <w:r>
        <w:rPr>
          <w:sz w:val="18"/>
          <w:szCs w:val="18"/>
        </w:rPr>
        <w:t>All internal assessments are class-based tests</w:t>
      </w:r>
    </w:p>
    <w:p w:rsidR="00C86811" w:rsidRDefault="000C1371">
      <w:r>
        <w:rPr>
          <w:sz w:val="18"/>
          <w:szCs w:val="18"/>
        </w:rPr>
        <w:t>A further assessment opportunity is available for all internal assessments</w:t>
      </w:r>
    </w:p>
    <w:p w:rsidR="00C86811" w:rsidRDefault="000C1371">
      <w:r>
        <w:rPr>
          <w:sz w:val="18"/>
          <w:szCs w:val="18"/>
        </w:rPr>
        <w:t>The school’s assessment policies will apply in this course and a copy of these can be found in the student han</w:t>
      </w:r>
      <w:r>
        <w:rPr>
          <w:sz w:val="18"/>
          <w:szCs w:val="18"/>
        </w:rPr>
        <w:t>dbook</w:t>
      </w:r>
    </w:p>
    <w:p w:rsidR="00C86811" w:rsidRDefault="000C1371">
      <w:r>
        <w:rPr>
          <w:sz w:val="18"/>
          <w:szCs w:val="18"/>
        </w:rPr>
        <w:t>All assessments contribute to NCEA Level 1 Numeracy (10 credits) and U.E. Numeracy (10 credits at level 1 or above)</w:t>
      </w:r>
    </w:p>
    <w:p w:rsidR="00C86811" w:rsidRDefault="000C1371">
      <w:r>
        <w:rPr>
          <w:sz w:val="18"/>
          <w:szCs w:val="18"/>
        </w:rPr>
        <w:t xml:space="preserve">All standards assessed in this course are in the Statistics and Probability domain </w:t>
      </w:r>
    </w:p>
    <w:p w:rsidR="00C86811" w:rsidRDefault="000C1371">
      <w:r>
        <w:rPr>
          <w:sz w:val="18"/>
          <w:szCs w:val="18"/>
        </w:rPr>
        <w:t>Some standards in this course contribute to the Na</w:t>
      </w:r>
      <w:r>
        <w:rPr>
          <w:sz w:val="18"/>
          <w:szCs w:val="18"/>
        </w:rPr>
        <w:t xml:space="preserve">tional Certificate in Mathematics Level 1 (requires 40 maths credits at level 1 or above). </w:t>
      </w:r>
    </w:p>
    <w:sectPr w:rsidR="00C86811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er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6811"/>
    <w:rsid w:val="000C1371"/>
    <w:rsid w:val="00C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Asplin</dc:creator>
  <cp:lastModifiedBy>Kay Asplin</cp:lastModifiedBy>
  <cp:revision>2</cp:revision>
  <dcterms:created xsi:type="dcterms:W3CDTF">2015-07-21T01:52:00Z</dcterms:created>
  <dcterms:modified xsi:type="dcterms:W3CDTF">2015-07-21T01:52:00Z</dcterms:modified>
</cp:coreProperties>
</file>